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11" w:tblpY="-923"/>
        <w:tblW w:w="5096" w:type="pct"/>
        <w:tblLook w:val="01E0" w:firstRow="1" w:lastRow="1" w:firstColumn="1" w:lastColumn="1" w:noHBand="0" w:noVBand="0"/>
      </w:tblPr>
      <w:tblGrid>
        <w:gridCol w:w="7579"/>
        <w:gridCol w:w="3649"/>
      </w:tblGrid>
      <w:tr w:rsidR="009D5A47" w:rsidRPr="004E4ED2" w:rsidTr="008350AC">
        <w:trPr>
          <w:trHeight w:val="1732"/>
        </w:trPr>
        <w:tc>
          <w:tcPr>
            <w:tcW w:w="3375" w:type="pct"/>
          </w:tcPr>
          <w:p w:rsidR="009D5A47" w:rsidRDefault="009D5A47" w:rsidP="008350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C58DCB" wp14:editId="4FDD9AE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167640</wp:posOffset>
                  </wp:positionV>
                  <wp:extent cx="2418080" cy="1334770"/>
                  <wp:effectExtent l="0" t="0" r="1270" b="0"/>
                  <wp:wrapThrough wrapText="bothSides">
                    <wp:wrapPolygon edited="0">
                      <wp:start x="0" y="0"/>
                      <wp:lineTo x="0" y="21271"/>
                      <wp:lineTo x="21441" y="21271"/>
                      <wp:lineTo x="21441" y="0"/>
                      <wp:lineTo x="0" y="0"/>
                    </wp:wrapPolygon>
                  </wp:wrapThrough>
                  <wp:docPr id="5" name="Picture 5" descr="I:\DIV47\Logo's\OB GYN Center w Trademark Curs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:\DIV47\Logo's\OB GYN Center w Trademark Cursiv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45" b="14448"/>
                          <a:stretch/>
                        </pic:blipFill>
                        <pic:spPr bwMode="auto">
                          <a:xfrm>
                            <a:off x="0" y="0"/>
                            <a:ext cx="241808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C92"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Book Antiqua" w:eastAsia="Times New Roman" w:hAnsi="Book Antiqua" w:cs="Arial"/>
                <w:b/>
                <w:i/>
                <w:sz w:val="24"/>
                <w:szCs w:val="24"/>
              </w:rPr>
              <w:t xml:space="preserve">                                 </w:t>
            </w:r>
            <w:r>
              <w:rPr>
                <w:rFonts w:ascii="Book Antiqua" w:eastAsia="Times New Roman" w:hAnsi="Book Antiqua" w:cs="Arial"/>
                <w:b/>
                <w:i/>
                <w:sz w:val="32"/>
                <w:szCs w:val="32"/>
              </w:rPr>
              <w:t xml:space="preserve">                </w:t>
            </w:r>
          </w:p>
          <w:p w:rsidR="009D5A47" w:rsidRPr="001A1C92" w:rsidRDefault="009D5A47" w:rsidP="008350AC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i/>
                <w:sz w:val="28"/>
                <w:szCs w:val="28"/>
              </w:rPr>
            </w:pPr>
            <w:r w:rsidRPr="001A1C92">
              <w:rPr>
                <w:rFonts w:ascii="Book Antiqua" w:eastAsia="Times New Roman" w:hAnsi="Book Antiqua" w:cs="Arial"/>
                <w:b/>
                <w:i/>
                <w:sz w:val="28"/>
                <w:szCs w:val="28"/>
              </w:rPr>
              <w:t xml:space="preserve">  </w:t>
            </w:r>
          </w:p>
          <w:p w:rsidR="009D5A47" w:rsidRPr="00261560" w:rsidRDefault="009D5A47" w:rsidP="008350AC">
            <w:pPr>
              <w:spacing w:after="0" w:line="240" w:lineRule="auto"/>
              <w:ind w:left="3600"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  <w:r>
              <w:rPr>
                <w:rFonts w:ascii="Book Antiqua" w:eastAsia="Times New Roman" w:hAnsi="Book Antiqua" w:cs="Arial"/>
                <w:i/>
                <w:sz w:val="18"/>
                <w:szCs w:val="18"/>
              </w:rPr>
              <w:t xml:space="preserve">          </w:t>
            </w:r>
          </w:p>
          <w:p w:rsidR="009D5A47" w:rsidRPr="00261560" w:rsidRDefault="009D5A47" w:rsidP="008350AC">
            <w:pPr>
              <w:spacing w:after="0" w:line="240" w:lineRule="auto"/>
              <w:ind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</w:p>
          <w:p w:rsidR="009D5A47" w:rsidRDefault="009D5A47" w:rsidP="008350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i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9D5A47" w:rsidRPr="00121A5D" w:rsidRDefault="009D5A47" w:rsidP="008350AC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i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9D5A47" w:rsidRPr="0007423E" w:rsidRDefault="009D5A47" w:rsidP="008350AC">
            <w:pPr>
              <w:spacing w:after="0" w:line="240" w:lineRule="auto"/>
              <w:rPr>
                <w:rFonts w:ascii="Book Antiqua" w:eastAsia="Times New Roman" w:hAnsi="Book Antiqua" w:cs="Arial"/>
                <w:sz w:val="28"/>
                <w:szCs w:val="28"/>
              </w:rPr>
            </w:pPr>
          </w:p>
        </w:tc>
        <w:tc>
          <w:tcPr>
            <w:tcW w:w="1625" w:type="pct"/>
            <w:vAlign w:val="center"/>
          </w:tcPr>
          <w:p w:rsidR="009D5A47" w:rsidRDefault="009D5A47" w:rsidP="008350AC">
            <w:pPr>
              <w:spacing w:after="0" w:line="240" w:lineRule="auto"/>
              <w:ind w:right="576"/>
              <w:rPr>
                <w:rFonts w:ascii="Book Antiqua" w:eastAsia="Times New Roman" w:hAnsi="Book Antiqua" w:cs="Arial"/>
                <w:b/>
                <w:sz w:val="16"/>
                <w:szCs w:val="16"/>
              </w:rPr>
            </w:pPr>
          </w:p>
          <w:p w:rsidR="009D5A47" w:rsidRDefault="009D5A47" w:rsidP="008350AC">
            <w:pPr>
              <w:spacing w:after="0" w:line="240" w:lineRule="auto"/>
              <w:ind w:right="576"/>
              <w:rPr>
                <w:rFonts w:ascii="Book Antiqua" w:eastAsia="Times New Roman" w:hAnsi="Book Antiqua" w:cs="Arial"/>
                <w:b/>
                <w:sz w:val="18"/>
                <w:szCs w:val="18"/>
              </w:rPr>
            </w:pPr>
          </w:p>
          <w:p w:rsidR="009D5A47" w:rsidRDefault="009D5A47" w:rsidP="008350AC">
            <w:pPr>
              <w:spacing w:after="0" w:line="240" w:lineRule="auto"/>
              <w:ind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</w:p>
          <w:p w:rsidR="009D5A47" w:rsidRDefault="009D5A47" w:rsidP="008350AC">
            <w:pPr>
              <w:spacing w:after="0" w:line="240" w:lineRule="auto"/>
              <w:ind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</w:p>
          <w:p w:rsidR="009D5A47" w:rsidRPr="00261560" w:rsidRDefault="009D5A47" w:rsidP="009D5A47">
            <w:pPr>
              <w:spacing w:after="0" w:line="240" w:lineRule="auto"/>
              <w:ind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  <w:r>
              <w:rPr>
                <w:rFonts w:ascii="Book Antiqua" w:eastAsia="Times New Roman" w:hAnsi="Book Antiqua" w:cs="Arial"/>
                <w:i/>
                <w:sz w:val="20"/>
                <w:szCs w:val="18"/>
              </w:rPr>
              <w:t xml:space="preserve"> </w:t>
            </w:r>
            <w:r w:rsidRPr="00261560">
              <w:rPr>
                <w:rFonts w:ascii="Book Antiqua" w:eastAsia="Times New Roman" w:hAnsi="Book Antiqua" w:cs="Arial"/>
                <w:i/>
                <w:sz w:val="20"/>
                <w:szCs w:val="18"/>
              </w:rPr>
              <w:t>97 Thomas Johnson Dr. #101</w:t>
            </w:r>
          </w:p>
          <w:p w:rsidR="009D5A47" w:rsidRDefault="009D5A47" w:rsidP="008350AC">
            <w:pPr>
              <w:spacing w:after="0" w:line="240" w:lineRule="auto"/>
              <w:ind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  <w:r w:rsidRPr="00261560">
              <w:rPr>
                <w:rFonts w:ascii="Book Antiqua" w:eastAsia="Times New Roman" w:hAnsi="Book Antiqua" w:cs="Arial"/>
                <w:i/>
                <w:sz w:val="20"/>
                <w:szCs w:val="18"/>
              </w:rPr>
              <w:t xml:space="preserve">     Frederick, MD 21702</w:t>
            </w:r>
          </w:p>
          <w:p w:rsidR="009D5A47" w:rsidRPr="00261560" w:rsidRDefault="009D5A47" w:rsidP="008350AC">
            <w:pPr>
              <w:spacing w:after="0" w:line="240" w:lineRule="auto"/>
              <w:ind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  <w:r>
              <w:rPr>
                <w:rFonts w:ascii="Book Antiqua" w:eastAsia="Times New Roman" w:hAnsi="Book Antiqua" w:cs="Arial"/>
                <w:i/>
                <w:sz w:val="20"/>
                <w:szCs w:val="18"/>
              </w:rPr>
              <w:t>P: 301-663-4545</w:t>
            </w:r>
          </w:p>
          <w:p w:rsidR="009D5A47" w:rsidRPr="00261560" w:rsidRDefault="009D5A47" w:rsidP="008350AC">
            <w:pPr>
              <w:spacing w:after="0" w:line="240" w:lineRule="auto"/>
              <w:ind w:right="720"/>
              <w:jc w:val="right"/>
              <w:rPr>
                <w:rFonts w:ascii="Book Antiqua" w:eastAsia="Times New Roman" w:hAnsi="Book Antiqua" w:cs="Arial"/>
                <w:i/>
                <w:sz w:val="20"/>
                <w:szCs w:val="18"/>
              </w:rPr>
            </w:pPr>
            <w:r w:rsidRPr="00261560">
              <w:rPr>
                <w:rFonts w:ascii="Book Antiqua" w:eastAsia="Times New Roman" w:hAnsi="Book Antiqua" w:cs="Arial"/>
                <w:i/>
                <w:sz w:val="20"/>
                <w:szCs w:val="18"/>
              </w:rPr>
              <w:t xml:space="preserve">     </w:t>
            </w:r>
            <w:r>
              <w:rPr>
                <w:rFonts w:ascii="Book Antiqua" w:eastAsia="Times New Roman" w:hAnsi="Book Antiqua" w:cs="Arial"/>
                <w:i/>
                <w:sz w:val="20"/>
                <w:szCs w:val="18"/>
              </w:rPr>
              <w:t>F: 301-663-1709</w:t>
            </w:r>
          </w:p>
          <w:p w:rsidR="009D5A47" w:rsidRPr="004E4ED2" w:rsidRDefault="009D5A47" w:rsidP="008350AC">
            <w:pPr>
              <w:ind w:right="576"/>
            </w:pPr>
          </w:p>
        </w:tc>
      </w:tr>
      <w:tr w:rsidR="009D5A47" w:rsidRPr="004E4ED2" w:rsidTr="008350AC">
        <w:trPr>
          <w:trHeight w:val="70"/>
        </w:trPr>
        <w:tc>
          <w:tcPr>
            <w:tcW w:w="3375" w:type="pct"/>
          </w:tcPr>
          <w:p w:rsidR="009D5A47" w:rsidRPr="004E4ED2" w:rsidRDefault="009D5A47" w:rsidP="008350AC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pct"/>
          </w:tcPr>
          <w:p w:rsidR="009D5A47" w:rsidRPr="004E4ED2" w:rsidRDefault="009D5A47" w:rsidP="008350A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i/>
                <w:sz w:val="18"/>
                <w:szCs w:val="18"/>
              </w:rPr>
            </w:pPr>
          </w:p>
        </w:tc>
      </w:tr>
    </w:tbl>
    <w:p w:rsidR="009D5A47" w:rsidRPr="00261560" w:rsidRDefault="009D5A47" w:rsidP="009D5A47">
      <w:pPr>
        <w:spacing w:after="0" w:line="240" w:lineRule="auto"/>
        <w:ind w:right="720"/>
        <w:rPr>
          <w:rFonts w:ascii="Book Antiqua" w:eastAsia="Times New Roman" w:hAnsi="Book Antiqua" w:cs="Arial"/>
          <w:i/>
          <w:sz w:val="20"/>
          <w:szCs w:val="18"/>
        </w:rPr>
      </w:pPr>
    </w:p>
    <w:p w:rsidR="009D5A47" w:rsidRDefault="00FF62BD" w:rsidP="009D5A47">
      <w:pPr>
        <w:tabs>
          <w:tab w:val="left" w:pos="3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5.5pt" o:hrpct="0" o:hralign="center" o:hr="t">
            <v:imagedata r:id="rId7" o:title="BD10219_"/>
          </v:shape>
        </w:pict>
      </w:r>
      <w:r w:rsidR="009D5A47">
        <w:rPr>
          <w:rFonts w:ascii="Times New Roman" w:hAnsi="Times New Roman" w:cs="Times New Roman"/>
          <w:sz w:val="24"/>
          <w:szCs w:val="24"/>
        </w:rPr>
        <w:tab/>
      </w:r>
    </w:p>
    <w:p w:rsidR="009D5A47" w:rsidRDefault="009D5A47" w:rsidP="00F83300">
      <w:pPr>
        <w:pStyle w:val="Heading1"/>
        <w:spacing w:before="120"/>
        <w:jc w:val="center"/>
        <w:rPr>
          <w:sz w:val="56"/>
        </w:rPr>
      </w:pPr>
      <w:r w:rsidRPr="009D5A47">
        <w:rPr>
          <w:sz w:val="56"/>
        </w:rPr>
        <w:t>Office Hysteroscopy Protocol</w:t>
      </w:r>
    </w:p>
    <w:p w:rsidR="00F83300" w:rsidRPr="00F83300" w:rsidRDefault="00F83300" w:rsidP="00F83300"/>
    <w:p w:rsidR="009D5A47" w:rsidRPr="009D5A47" w:rsidRDefault="009D5A47" w:rsidP="009D5A47">
      <w:pPr>
        <w:pStyle w:val="Heading2"/>
        <w:spacing w:before="0" w:line="240" w:lineRule="auto"/>
        <w:rPr>
          <w:sz w:val="36"/>
        </w:rPr>
      </w:pPr>
      <w:r w:rsidRPr="009D5A47">
        <w:rPr>
          <w:sz w:val="36"/>
        </w:rPr>
        <w:t>Night Prior to Procedure</w:t>
      </w:r>
      <w:r w:rsidR="006476B1">
        <w:rPr>
          <w:sz w:val="36"/>
        </w:rPr>
        <w:t xml:space="preserve"> (Bedtime)</w:t>
      </w:r>
      <w:r w:rsidRPr="009D5A47">
        <w:rPr>
          <w:sz w:val="36"/>
        </w:rPr>
        <w:t>:</w:t>
      </w:r>
    </w:p>
    <w:p w:rsidR="009D5A47" w:rsidRPr="00582573" w:rsidRDefault="009D5A47" w:rsidP="009D5A4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 w:rsidRPr="00582573">
        <w:rPr>
          <w:sz w:val="28"/>
        </w:rPr>
        <w:t>Cytotec</w:t>
      </w:r>
      <w:proofErr w:type="spellEnd"/>
      <w:r w:rsidRPr="00582573">
        <w:rPr>
          <w:sz w:val="28"/>
        </w:rPr>
        <w:t xml:space="preserve"> (</w:t>
      </w:r>
      <w:proofErr w:type="spellStart"/>
      <w:r w:rsidRPr="00582573">
        <w:rPr>
          <w:sz w:val="28"/>
        </w:rPr>
        <w:t>misoprostal</w:t>
      </w:r>
      <w:proofErr w:type="spellEnd"/>
      <w:r w:rsidRPr="00582573">
        <w:rPr>
          <w:sz w:val="28"/>
        </w:rPr>
        <w:t xml:space="preserve">) 200mcg (1 tablet) at bedtime </w:t>
      </w:r>
      <w:r w:rsidR="00FF62BD" w:rsidRPr="00FF62BD">
        <w:rPr>
          <w:i/>
          <w:sz w:val="28"/>
        </w:rPr>
        <w:t>(</w:t>
      </w:r>
      <w:r w:rsidR="00F83300">
        <w:rPr>
          <w:i/>
          <w:sz w:val="28"/>
        </w:rPr>
        <w:t>we will call this into your pharmacy</w:t>
      </w:r>
      <w:r w:rsidR="00FF62BD" w:rsidRPr="00FF62BD">
        <w:rPr>
          <w:i/>
          <w:sz w:val="28"/>
        </w:rPr>
        <w:t>)</w:t>
      </w:r>
      <w:bookmarkStart w:id="0" w:name="_GoBack"/>
      <w:bookmarkEnd w:id="0"/>
    </w:p>
    <w:p w:rsidR="009D5A47" w:rsidRPr="00582573" w:rsidRDefault="009D5A47" w:rsidP="009D5A4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82573">
        <w:rPr>
          <w:sz w:val="28"/>
        </w:rPr>
        <w:t>Motrin (ibuprofen) 800mg</w:t>
      </w:r>
    </w:p>
    <w:p w:rsidR="009D5A47" w:rsidRPr="009D5A47" w:rsidRDefault="009D5A47" w:rsidP="009D5A47">
      <w:pPr>
        <w:spacing w:after="0" w:line="240" w:lineRule="auto"/>
        <w:rPr>
          <w:sz w:val="28"/>
        </w:rPr>
      </w:pPr>
    </w:p>
    <w:p w:rsidR="009D5A47" w:rsidRPr="009D5A47" w:rsidRDefault="009D5A47" w:rsidP="009D5A47">
      <w:pPr>
        <w:pStyle w:val="Heading2"/>
        <w:spacing w:before="0" w:line="240" w:lineRule="auto"/>
        <w:rPr>
          <w:sz w:val="36"/>
        </w:rPr>
      </w:pPr>
      <w:r w:rsidRPr="009D5A47">
        <w:rPr>
          <w:sz w:val="36"/>
        </w:rPr>
        <w:t>Day of Procedure:</w:t>
      </w:r>
    </w:p>
    <w:p w:rsidR="009D5A47" w:rsidRPr="00582573" w:rsidRDefault="009D5A47" w:rsidP="009D5A47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proofErr w:type="spellStart"/>
      <w:r w:rsidRPr="00582573">
        <w:rPr>
          <w:sz w:val="28"/>
        </w:rPr>
        <w:t>Cytotec</w:t>
      </w:r>
      <w:proofErr w:type="spellEnd"/>
      <w:r w:rsidRPr="00582573">
        <w:rPr>
          <w:sz w:val="28"/>
        </w:rPr>
        <w:t xml:space="preserve"> (</w:t>
      </w:r>
      <w:proofErr w:type="spellStart"/>
      <w:r w:rsidRPr="00582573">
        <w:rPr>
          <w:sz w:val="28"/>
        </w:rPr>
        <w:t>misoprostal</w:t>
      </w:r>
      <w:proofErr w:type="spellEnd"/>
      <w:r w:rsidRPr="00582573">
        <w:rPr>
          <w:sz w:val="28"/>
        </w:rPr>
        <w:t>) 400mcg (2 tablets) 2 hour</w:t>
      </w:r>
      <w:r w:rsidR="008350AC" w:rsidRPr="00582573">
        <w:rPr>
          <w:sz w:val="28"/>
        </w:rPr>
        <w:t>s prior to scheduled procedure</w:t>
      </w:r>
      <w:r w:rsidRPr="00582573">
        <w:rPr>
          <w:sz w:val="28"/>
        </w:rPr>
        <w:t xml:space="preserve"> time</w:t>
      </w:r>
    </w:p>
    <w:p w:rsidR="009D5A47" w:rsidRPr="00F83300" w:rsidRDefault="009D5A47" w:rsidP="009D5A47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582573">
        <w:rPr>
          <w:sz w:val="28"/>
        </w:rPr>
        <w:t>Motrin (ibuprofen) 800mg 2 hour</w:t>
      </w:r>
      <w:r w:rsidR="008350AC" w:rsidRPr="00582573">
        <w:rPr>
          <w:sz w:val="28"/>
        </w:rPr>
        <w:t>s prior to scheduled procedure</w:t>
      </w:r>
      <w:r w:rsidRPr="00582573">
        <w:rPr>
          <w:sz w:val="28"/>
        </w:rPr>
        <w:t xml:space="preserve"> time</w:t>
      </w:r>
    </w:p>
    <w:p w:rsidR="00FF62BD" w:rsidRDefault="00FF62BD" w:rsidP="009D5A47">
      <w:pPr>
        <w:spacing w:after="0" w:line="240" w:lineRule="auto"/>
      </w:pPr>
    </w:p>
    <w:p w:rsidR="00FF62BD" w:rsidRPr="009D5A47" w:rsidRDefault="009D5A47" w:rsidP="009D5A47">
      <w:pPr>
        <w:spacing w:after="0" w:line="240" w:lineRule="auto"/>
        <w:rPr>
          <w:i/>
          <w:sz w:val="24"/>
        </w:rPr>
      </w:pPr>
      <w:r w:rsidRPr="009D5A47">
        <w:rPr>
          <w:i/>
          <w:sz w:val="24"/>
        </w:rPr>
        <w:t>Patients that are 60 years of age and older should decrease dosage of Motrin (ibuprofen) to 6</w:t>
      </w:r>
      <w:r w:rsidR="00582573">
        <w:rPr>
          <w:i/>
          <w:sz w:val="24"/>
        </w:rPr>
        <w:t>00mg</w:t>
      </w:r>
    </w:p>
    <w:p w:rsidR="009D5A47" w:rsidRPr="009D5A47" w:rsidRDefault="009D5A47" w:rsidP="009D5A47">
      <w:pPr>
        <w:spacing w:after="0" w:line="240" w:lineRule="auto"/>
        <w:rPr>
          <w:sz w:val="20"/>
        </w:rPr>
      </w:pPr>
    </w:p>
    <w:p w:rsidR="00582573" w:rsidRPr="00582573" w:rsidRDefault="00582573" w:rsidP="00582573">
      <w:pPr>
        <w:spacing w:after="0" w:line="240" w:lineRule="auto"/>
        <w:jc w:val="center"/>
        <w:rPr>
          <w:sz w:val="32"/>
        </w:rPr>
      </w:pPr>
      <w:r>
        <w:rPr>
          <w:sz w:val="32"/>
        </w:rPr>
        <w:t>**Some patients</w:t>
      </w:r>
      <w:r w:rsidRPr="00582573">
        <w:rPr>
          <w:sz w:val="32"/>
        </w:rPr>
        <w:t xml:space="preserve"> will experience side effects such as diarrhea and/or mild uterine cramping which is normal</w:t>
      </w:r>
      <w:r>
        <w:rPr>
          <w:sz w:val="32"/>
        </w:rPr>
        <w:t>**</w:t>
      </w:r>
    </w:p>
    <w:p w:rsidR="006476B1" w:rsidRDefault="006476B1" w:rsidP="00582573">
      <w:pPr>
        <w:spacing w:after="0" w:line="240" w:lineRule="auto"/>
        <w:rPr>
          <w:sz w:val="32"/>
        </w:rPr>
      </w:pPr>
    </w:p>
    <w:p w:rsidR="00582573" w:rsidRPr="00582573" w:rsidRDefault="00582573" w:rsidP="00582573">
      <w:pPr>
        <w:spacing w:after="0" w:line="240" w:lineRule="auto"/>
        <w:rPr>
          <w:sz w:val="20"/>
        </w:rPr>
      </w:pPr>
    </w:p>
    <w:p w:rsidR="00582573" w:rsidRPr="00582573" w:rsidRDefault="008350AC" w:rsidP="00582573">
      <w:pPr>
        <w:pStyle w:val="Heading2"/>
        <w:spacing w:before="0" w:line="240" w:lineRule="auto"/>
        <w:rPr>
          <w:sz w:val="36"/>
        </w:rPr>
      </w:pPr>
      <w:r>
        <w:rPr>
          <w:sz w:val="36"/>
        </w:rPr>
        <w:t>Post Procedure Instructions</w:t>
      </w:r>
      <w:r w:rsidRPr="009D5A47">
        <w:rPr>
          <w:sz w:val="36"/>
        </w:rPr>
        <w:t>:</w:t>
      </w:r>
    </w:p>
    <w:p w:rsidR="00582573" w:rsidRPr="00582573" w:rsidRDefault="008350AC" w:rsidP="008350AC">
      <w:pPr>
        <w:rPr>
          <w:sz w:val="28"/>
          <w:szCs w:val="28"/>
        </w:rPr>
      </w:pPr>
      <w:r w:rsidRPr="00582573">
        <w:rPr>
          <w:sz w:val="28"/>
        </w:rPr>
        <w:t>After your procedure you may have vaginal spotting.  Do not us</w:t>
      </w:r>
      <w:r w:rsidR="00582573">
        <w:rPr>
          <w:sz w:val="28"/>
        </w:rPr>
        <w:t>e tampons until discharge has stopped</w:t>
      </w:r>
      <w:r w:rsidRPr="00582573">
        <w:rPr>
          <w:sz w:val="28"/>
        </w:rPr>
        <w:t xml:space="preserve"> </w:t>
      </w:r>
      <w:r w:rsidRPr="00582573">
        <w:rPr>
          <w:i/>
          <w:sz w:val="28"/>
        </w:rPr>
        <w:t>(you may use feminine hygiene pads)</w:t>
      </w:r>
      <w:r w:rsidRPr="00582573">
        <w:rPr>
          <w:sz w:val="28"/>
        </w:rPr>
        <w:t xml:space="preserve">.  You may resume sexual intercourse, baths and swimming once the bleeding has stopped.  It is safe to resume normal activities within 1-2 </w:t>
      </w:r>
      <w:r w:rsidRPr="00582573">
        <w:rPr>
          <w:sz w:val="28"/>
          <w:szCs w:val="28"/>
        </w:rPr>
        <w:t xml:space="preserve">days.  Most patients return to work, school and </w:t>
      </w:r>
      <w:r w:rsidR="00582573">
        <w:rPr>
          <w:sz w:val="28"/>
          <w:szCs w:val="28"/>
        </w:rPr>
        <w:t xml:space="preserve">their </w:t>
      </w:r>
      <w:r w:rsidRPr="00582573">
        <w:rPr>
          <w:sz w:val="28"/>
          <w:szCs w:val="28"/>
        </w:rPr>
        <w:t xml:space="preserve">normal routine </w:t>
      </w:r>
      <w:r w:rsidR="00582573">
        <w:rPr>
          <w:sz w:val="28"/>
          <w:szCs w:val="28"/>
        </w:rPr>
        <w:t>within</w:t>
      </w:r>
      <w:r w:rsidRPr="00582573">
        <w:rPr>
          <w:sz w:val="28"/>
          <w:szCs w:val="28"/>
        </w:rPr>
        <w:t xml:space="preserve"> this time</w:t>
      </w:r>
      <w:r w:rsidR="00582573">
        <w:rPr>
          <w:sz w:val="28"/>
          <w:szCs w:val="28"/>
        </w:rPr>
        <w:t>frame</w:t>
      </w:r>
      <w:r w:rsidRPr="00582573">
        <w:rPr>
          <w:sz w:val="28"/>
          <w:szCs w:val="28"/>
        </w:rPr>
        <w:t xml:space="preserve">. </w:t>
      </w:r>
    </w:p>
    <w:p w:rsidR="008350AC" w:rsidRPr="00582573" w:rsidRDefault="008350AC" w:rsidP="008350AC">
      <w:pPr>
        <w:spacing w:after="0" w:line="240" w:lineRule="auto"/>
        <w:rPr>
          <w:b/>
          <w:sz w:val="28"/>
          <w:szCs w:val="28"/>
        </w:rPr>
      </w:pPr>
      <w:r w:rsidRPr="00582573">
        <w:rPr>
          <w:b/>
          <w:sz w:val="28"/>
          <w:szCs w:val="28"/>
        </w:rPr>
        <w:t>When to Call:</w:t>
      </w:r>
    </w:p>
    <w:p w:rsidR="008350AC" w:rsidRPr="00582573" w:rsidRDefault="008350AC" w:rsidP="008350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82573">
        <w:rPr>
          <w:sz w:val="28"/>
          <w:szCs w:val="28"/>
        </w:rPr>
        <w:t xml:space="preserve">A fever over 100.4ºF for two readings 4 hours apart. </w:t>
      </w:r>
    </w:p>
    <w:p w:rsidR="008350AC" w:rsidRPr="00582573" w:rsidRDefault="008350AC" w:rsidP="008350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82573">
        <w:rPr>
          <w:sz w:val="28"/>
          <w:szCs w:val="28"/>
        </w:rPr>
        <w:t xml:space="preserve">Severe abdominal pain not relieved by pain medicines or other comfort measures (heating pad). </w:t>
      </w:r>
    </w:p>
    <w:p w:rsidR="008350AC" w:rsidRPr="00582573" w:rsidRDefault="008350AC" w:rsidP="008350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82573">
        <w:rPr>
          <w:sz w:val="28"/>
          <w:szCs w:val="28"/>
        </w:rPr>
        <w:t xml:space="preserve">Heavy bleeding or soaking through a pad every hour for 2-3 hours in a row. </w:t>
      </w:r>
    </w:p>
    <w:p w:rsidR="008350AC" w:rsidRPr="00582573" w:rsidRDefault="008350AC" w:rsidP="008350A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82573">
        <w:rPr>
          <w:sz w:val="28"/>
          <w:szCs w:val="28"/>
        </w:rPr>
        <w:t xml:space="preserve">Foul smelling, cloudy or greenish discharge. </w:t>
      </w:r>
    </w:p>
    <w:p w:rsidR="006476B1" w:rsidRDefault="008350AC" w:rsidP="006476B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82573">
        <w:rPr>
          <w:sz w:val="28"/>
          <w:szCs w:val="28"/>
        </w:rPr>
        <w:t>Severe nausea and vomiting where you are unable to keep down food and liquids.</w:t>
      </w:r>
    </w:p>
    <w:p w:rsidR="00FF62BD" w:rsidRPr="00FF62BD" w:rsidRDefault="00FF62BD" w:rsidP="00FF62BD">
      <w:pPr>
        <w:spacing w:after="0" w:line="240" w:lineRule="auto"/>
        <w:rPr>
          <w:sz w:val="28"/>
          <w:szCs w:val="28"/>
        </w:rPr>
      </w:pPr>
    </w:p>
    <w:sectPr w:rsidR="00FF62BD" w:rsidRPr="00FF62BD" w:rsidSect="009D5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455F"/>
    <w:multiLevelType w:val="hybridMultilevel"/>
    <w:tmpl w:val="2F4842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4F60F83"/>
    <w:multiLevelType w:val="hybridMultilevel"/>
    <w:tmpl w:val="996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F17CF"/>
    <w:multiLevelType w:val="hybridMultilevel"/>
    <w:tmpl w:val="E126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47"/>
    <w:rsid w:val="00582573"/>
    <w:rsid w:val="006476B1"/>
    <w:rsid w:val="008350AC"/>
    <w:rsid w:val="00915FA7"/>
    <w:rsid w:val="009D5A47"/>
    <w:rsid w:val="00F83300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47"/>
  </w:style>
  <w:style w:type="paragraph" w:styleId="Heading1">
    <w:name w:val="heading 1"/>
    <w:basedOn w:val="Normal"/>
    <w:next w:val="Normal"/>
    <w:link w:val="Heading1Char"/>
    <w:uiPriority w:val="9"/>
    <w:qFormat/>
    <w:rsid w:val="009D5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5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5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47"/>
  </w:style>
  <w:style w:type="paragraph" w:styleId="Heading1">
    <w:name w:val="heading 1"/>
    <w:basedOn w:val="Normal"/>
    <w:next w:val="Normal"/>
    <w:link w:val="Heading1Char"/>
    <w:uiPriority w:val="9"/>
    <w:qFormat/>
    <w:rsid w:val="009D5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A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5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5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Women's Care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Casandra Brown</dc:creator>
  <cp:lastModifiedBy>Casandra Brown</cp:lastModifiedBy>
  <cp:revision>3</cp:revision>
  <cp:lastPrinted>2020-09-04T14:50:00Z</cp:lastPrinted>
  <dcterms:created xsi:type="dcterms:W3CDTF">2020-08-20T18:52:00Z</dcterms:created>
  <dcterms:modified xsi:type="dcterms:W3CDTF">2020-09-04T14:51:00Z</dcterms:modified>
</cp:coreProperties>
</file>